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E1" w:rsidRDefault="006F0CE1" w:rsidP="00674AE3">
      <w:pPr>
        <w:jc w:val="both"/>
        <w:rPr>
          <w:rFonts w:ascii="Arial" w:hAnsi="Arial" w:cs="Arial"/>
          <w:sz w:val="24"/>
          <w:szCs w:val="24"/>
        </w:rPr>
      </w:pPr>
    </w:p>
    <w:p w:rsidR="006F0CE1" w:rsidRDefault="00354DF4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607C9" w:rsidRPr="007337A4">
        <w:rPr>
          <w:rFonts w:ascii="Arial" w:hAnsi="Arial" w:cs="Arial"/>
          <w:sz w:val="24"/>
          <w:szCs w:val="24"/>
        </w:rPr>
        <w:t>Aos</w:t>
      </w:r>
      <w:r w:rsidR="00560F9B" w:rsidRPr="007337A4">
        <w:rPr>
          <w:rFonts w:ascii="Arial" w:hAnsi="Arial" w:cs="Arial"/>
          <w:sz w:val="24"/>
          <w:szCs w:val="24"/>
        </w:rPr>
        <w:t xml:space="preserve"> </w:t>
      </w:r>
      <w:r w:rsidR="00B002C7">
        <w:rPr>
          <w:rFonts w:ascii="Arial" w:hAnsi="Arial" w:cs="Arial"/>
          <w:sz w:val="24"/>
          <w:szCs w:val="24"/>
        </w:rPr>
        <w:t>onze</w:t>
      </w:r>
      <w:r w:rsidR="00FD26AF" w:rsidRPr="007337A4">
        <w:rPr>
          <w:rFonts w:ascii="Arial" w:hAnsi="Arial" w:cs="Arial"/>
          <w:sz w:val="24"/>
          <w:szCs w:val="24"/>
        </w:rPr>
        <w:t xml:space="preserve"> dias</w:t>
      </w:r>
      <w:r w:rsidR="0060670E" w:rsidRPr="007337A4">
        <w:rPr>
          <w:rFonts w:ascii="Arial" w:hAnsi="Arial" w:cs="Arial"/>
          <w:sz w:val="24"/>
          <w:szCs w:val="24"/>
        </w:rPr>
        <w:t xml:space="preserve"> do mês de</w:t>
      </w:r>
      <w:r w:rsidR="00FF776C" w:rsidRPr="007337A4">
        <w:rPr>
          <w:rFonts w:ascii="Arial" w:hAnsi="Arial" w:cs="Arial"/>
          <w:sz w:val="24"/>
          <w:szCs w:val="24"/>
        </w:rPr>
        <w:t xml:space="preserve"> </w:t>
      </w:r>
      <w:r w:rsidR="00381408">
        <w:rPr>
          <w:rFonts w:ascii="Arial" w:hAnsi="Arial" w:cs="Arial"/>
          <w:sz w:val="24"/>
          <w:szCs w:val="24"/>
        </w:rPr>
        <w:t>JANEIRO</w:t>
      </w:r>
      <w:r w:rsidR="00C710B5" w:rsidRPr="007337A4">
        <w:rPr>
          <w:rFonts w:ascii="Arial" w:hAnsi="Arial" w:cs="Arial"/>
          <w:sz w:val="24"/>
          <w:szCs w:val="24"/>
        </w:rPr>
        <w:t xml:space="preserve"> </w:t>
      </w:r>
      <w:r w:rsidR="003A2956" w:rsidRPr="007337A4">
        <w:rPr>
          <w:rFonts w:ascii="Arial" w:hAnsi="Arial" w:cs="Arial"/>
          <w:sz w:val="24"/>
          <w:szCs w:val="24"/>
        </w:rPr>
        <w:t xml:space="preserve">do ano de dois mil e </w:t>
      </w:r>
      <w:r w:rsidR="0091348E" w:rsidRPr="007337A4">
        <w:rPr>
          <w:rFonts w:ascii="Arial" w:hAnsi="Arial" w:cs="Arial"/>
          <w:sz w:val="24"/>
          <w:szCs w:val="24"/>
        </w:rPr>
        <w:t>dez</w:t>
      </w:r>
      <w:r w:rsidR="00522C0D">
        <w:rPr>
          <w:rFonts w:ascii="Arial" w:hAnsi="Arial" w:cs="Arial"/>
          <w:sz w:val="24"/>
          <w:szCs w:val="24"/>
        </w:rPr>
        <w:t>oito</w:t>
      </w:r>
      <w:r w:rsidR="003A2956" w:rsidRPr="007337A4">
        <w:rPr>
          <w:rFonts w:ascii="Arial" w:hAnsi="Arial" w:cs="Arial"/>
          <w:sz w:val="24"/>
          <w:szCs w:val="24"/>
        </w:rPr>
        <w:t xml:space="preserve">, na sede do </w:t>
      </w:r>
      <w:r w:rsidR="0045302A">
        <w:rPr>
          <w:rFonts w:ascii="Arial" w:hAnsi="Arial" w:cs="Arial"/>
          <w:sz w:val="24"/>
          <w:szCs w:val="24"/>
        </w:rPr>
        <w:t>IPREVA</w:t>
      </w:r>
      <w:r w:rsidR="003A2956" w:rsidRPr="007337A4">
        <w:rPr>
          <w:rFonts w:ascii="Arial" w:hAnsi="Arial" w:cs="Arial"/>
          <w:sz w:val="24"/>
          <w:szCs w:val="24"/>
        </w:rPr>
        <w:t xml:space="preserve">, Estado do Espírito Santo, o </w:t>
      </w:r>
      <w:r w:rsidR="003A2956" w:rsidRPr="00EE3BB2">
        <w:rPr>
          <w:rFonts w:ascii="Arial" w:hAnsi="Arial" w:cs="Arial"/>
          <w:sz w:val="24"/>
          <w:szCs w:val="24"/>
        </w:rPr>
        <w:t>Comitê de Investimento</w:t>
      </w:r>
      <w:r w:rsidR="003A2956" w:rsidRPr="007337A4">
        <w:rPr>
          <w:rFonts w:ascii="Arial" w:hAnsi="Arial" w:cs="Arial"/>
          <w:sz w:val="24"/>
          <w:szCs w:val="24"/>
        </w:rPr>
        <w:t xml:space="preserve"> reuniu-se,</w:t>
      </w:r>
      <w:r w:rsidR="008308C1">
        <w:rPr>
          <w:rFonts w:ascii="Arial" w:hAnsi="Arial" w:cs="Arial"/>
          <w:sz w:val="24"/>
          <w:szCs w:val="24"/>
        </w:rPr>
        <w:t xml:space="preserve"> n</w:t>
      </w:r>
      <w:r w:rsidR="003A2956" w:rsidRPr="007337A4">
        <w:rPr>
          <w:rFonts w:ascii="Arial" w:hAnsi="Arial" w:cs="Arial"/>
          <w:sz w:val="24"/>
          <w:szCs w:val="24"/>
        </w:rPr>
        <w:t xml:space="preserve">a finalidade de analisar o desempenho da política de investimento. Mês de </w:t>
      </w:r>
      <w:r w:rsidR="00381408">
        <w:rPr>
          <w:rFonts w:ascii="Arial" w:hAnsi="Arial" w:cs="Arial"/>
          <w:b/>
          <w:sz w:val="24"/>
          <w:szCs w:val="24"/>
        </w:rPr>
        <w:t>DEZEMBRO</w:t>
      </w:r>
      <w:r w:rsidR="007B0451" w:rsidRPr="00EE3BB2">
        <w:rPr>
          <w:rFonts w:ascii="Arial" w:hAnsi="Arial" w:cs="Arial"/>
          <w:b/>
          <w:sz w:val="24"/>
          <w:szCs w:val="24"/>
        </w:rPr>
        <w:t>/</w:t>
      </w:r>
      <w:r w:rsidR="003A2956" w:rsidRPr="00EE3BB2">
        <w:rPr>
          <w:rFonts w:ascii="Arial" w:hAnsi="Arial" w:cs="Arial"/>
          <w:b/>
          <w:sz w:val="24"/>
          <w:szCs w:val="24"/>
        </w:rPr>
        <w:t>201</w:t>
      </w:r>
      <w:r w:rsidR="007421FD" w:rsidRPr="00EE3BB2">
        <w:rPr>
          <w:rFonts w:ascii="Arial" w:hAnsi="Arial" w:cs="Arial"/>
          <w:b/>
          <w:sz w:val="24"/>
          <w:szCs w:val="24"/>
        </w:rPr>
        <w:t>7</w:t>
      </w:r>
      <w:r w:rsidR="003A2956" w:rsidRPr="007337A4">
        <w:rPr>
          <w:rFonts w:ascii="Arial" w:hAnsi="Arial" w:cs="Arial"/>
          <w:sz w:val="24"/>
          <w:szCs w:val="24"/>
        </w:rPr>
        <w:t>:</w:t>
      </w:r>
      <w:r w:rsidR="00347A46" w:rsidRPr="007337A4">
        <w:rPr>
          <w:rFonts w:ascii="Arial" w:hAnsi="Arial" w:cs="Arial"/>
          <w:sz w:val="24"/>
          <w:szCs w:val="24"/>
        </w:rPr>
        <w:t xml:space="preserve"> </w:t>
      </w:r>
      <w:r w:rsidR="003A2956" w:rsidRPr="007337A4">
        <w:rPr>
          <w:rFonts w:ascii="Arial" w:hAnsi="Arial" w:cs="Arial"/>
          <w:sz w:val="24"/>
          <w:szCs w:val="24"/>
        </w:rPr>
        <w:t xml:space="preserve">Quanto às aplicações financeiras </w:t>
      </w:r>
      <w:r w:rsidR="00B73FD3" w:rsidRPr="007337A4">
        <w:rPr>
          <w:rFonts w:ascii="Arial" w:hAnsi="Arial" w:cs="Arial"/>
          <w:sz w:val="24"/>
          <w:szCs w:val="24"/>
        </w:rPr>
        <w:t>–</w:t>
      </w:r>
      <w:r w:rsidR="003102F1" w:rsidRPr="007337A4">
        <w:rPr>
          <w:rFonts w:ascii="Arial" w:hAnsi="Arial" w:cs="Arial"/>
          <w:sz w:val="24"/>
          <w:szCs w:val="24"/>
        </w:rPr>
        <w:t xml:space="preserve"> </w:t>
      </w:r>
      <w:r w:rsidR="009821A7" w:rsidRPr="00381408">
        <w:rPr>
          <w:rFonts w:ascii="Arial" w:hAnsi="Arial" w:cs="Arial"/>
          <w:b/>
          <w:sz w:val="24"/>
          <w:szCs w:val="24"/>
        </w:rPr>
        <w:t>BANESTES – FI</w:t>
      </w:r>
      <w:r w:rsidR="009821A7" w:rsidRPr="007337A4">
        <w:rPr>
          <w:rFonts w:ascii="Arial" w:hAnsi="Arial" w:cs="Arial"/>
          <w:sz w:val="24"/>
          <w:szCs w:val="24"/>
        </w:rPr>
        <w:t xml:space="preserve">, </w:t>
      </w:r>
      <w:r w:rsidR="003102F1" w:rsidRPr="007337A4">
        <w:rPr>
          <w:rFonts w:ascii="Arial" w:hAnsi="Arial" w:cs="Arial"/>
          <w:sz w:val="24"/>
          <w:szCs w:val="24"/>
        </w:rPr>
        <w:t>obteve saldo total da aplicação no importe de</w:t>
      </w:r>
      <w:r w:rsidR="00432224" w:rsidRPr="007337A4">
        <w:rPr>
          <w:rFonts w:ascii="Arial" w:hAnsi="Arial" w:cs="Arial"/>
          <w:sz w:val="24"/>
          <w:szCs w:val="24"/>
        </w:rPr>
        <w:t xml:space="preserve"> </w:t>
      </w:r>
      <w:r w:rsidR="00432224" w:rsidRPr="00381408">
        <w:rPr>
          <w:rFonts w:ascii="Arial" w:hAnsi="Arial" w:cs="Arial"/>
          <w:b/>
          <w:sz w:val="24"/>
          <w:szCs w:val="24"/>
        </w:rPr>
        <w:t>R$</w:t>
      </w:r>
      <w:r w:rsidR="003102F1" w:rsidRPr="00381408">
        <w:rPr>
          <w:rFonts w:ascii="Arial" w:hAnsi="Arial" w:cs="Arial"/>
          <w:b/>
          <w:sz w:val="24"/>
          <w:szCs w:val="24"/>
        </w:rPr>
        <w:t xml:space="preserve"> </w:t>
      </w:r>
      <w:r w:rsidR="00B002C7" w:rsidRPr="00381408">
        <w:rPr>
          <w:rFonts w:ascii="Arial" w:hAnsi="Arial" w:cs="Arial"/>
          <w:b/>
          <w:sz w:val="24"/>
          <w:szCs w:val="24"/>
        </w:rPr>
        <w:t>3.</w:t>
      </w:r>
      <w:r w:rsidR="00381408">
        <w:rPr>
          <w:rFonts w:ascii="Arial" w:hAnsi="Arial" w:cs="Arial"/>
          <w:b/>
          <w:sz w:val="24"/>
          <w:szCs w:val="24"/>
        </w:rPr>
        <w:t>589.030,70</w:t>
      </w:r>
      <w:r w:rsidR="00BF38BA" w:rsidRPr="007337A4">
        <w:rPr>
          <w:rFonts w:ascii="Arial" w:hAnsi="Arial" w:cs="Arial"/>
          <w:sz w:val="24"/>
          <w:szCs w:val="24"/>
        </w:rPr>
        <w:t>,</w:t>
      </w:r>
      <w:r w:rsidR="00281663" w:rsidRPr="007337A4">
        <w:rPr>
          <w:rFonts w:ascii="Arial" w:hAnsi="Arial" w:cs="Arial"/>
          <w:sz w:val="24"/>
          <w:szCs w:val="24"/>
        </w:rPr>
        <w:t xml:space="preserve"> </w:t>
      </w:r>
      <w:r w:rsidR="003102F1" w:rsidRPr="007337A4">
        <w:rPr>
          <w:rFonts w:ascii="Arial" w:hAnsi="Arial" w:cs="Arial"/>
          <w:sz w:val="24"/>
          <w:szCs w:val="24"/>
        </w:rPr>
        <w:t xml:space="preserve">percentual de </w:t>
      </w:r>
      <w:r w:rsidR="00381408">
        <w:rPr>
          <w:rFonts w:ascii="Arial" w:hAnsi="Arial" w:cs="Arial"/>
          <w:sz w:val="24"/>
          <w:szCs w:val="24"/>
        </w:rPr>
        <w:t>13,23</w:t>
      </w:r>
      <w:r w:rsidR="00F33B64" w:rsidRPr="006E0B8C">
        <w:rPr>
          <w:rFonts w:ascii="Arial" w:hAnsi="Arial" w:cs="Arial"/>
          <w:sz w:val="24"/>
          <w:szCs w:val="24"/>
        </w:rPr>
        <w:t>%</w:t>
      </w:r>
      <w:r w:rsidR="00281663" w:rsidRPr="007337A4">
        <w:rPr>
          <w:rFonts w:ascii="Arial" w:hAnsi="Arial" w:cs="Arial"/>
          <w:sz w:val="24"/>
          <w:szCs w:val="24"/>
        </w:rPr>
        <w:t xml:space="preserve">. </w:t>
      </w:r>
      <w:r w:rsidR="003102F1" w:rsidRPr="007337A4">
        <w:rPr>
          <w:rFonts w:ascii="Arial" w:hAnsi="Arial" w:cs="Arial"/>
          <w:sz w:val="24"/>
          <w:szCs w:val="24"/>
        </w:rPr>
        <w:t>Já a aplicação</w:t>
      </w:r>
      <w:r w:rsidR="00B73FD3" w:rsidRPr="007337A4">
        <w:rPr>
          <w:rFonts w:ascii="Arial" w:hAnsi="Arial" w:cs="Arial"/>
          <w:sz w:val="24"/>
          <w:szCs w:val="24"/>
        </w:rPr>
        <w:t xml:space="preserve"> </w:t>
      </w:r>
      <w:r w:rsidR="00B73FD3" w:rsidRPr="00381408">
        <w:rPr>
          <w:rFonts w:ascii="Arial" w:hAnsi="Arial" w:cs="Arial"/>
          <w:b/>
          <w:sz w:val="24"/>
          <w:szCs w:val="24"/>
        </w:rPr>
        <w:t xml:space="preserve">CAIXA FI BRASIL IMA-B Tít. </w:t>
      </w:r>
      <w:proofErr w:type="spellStart"/>
      <w:r w:rsidR="00B73FD3" w:rsidRPr="00381408">
        <w:rPr>
          <w:rFonts w:ascii="Arial" w:hAnsi="Arial" w:cs="Arial"/>
          <w:b/>
          <w:sz w:val="24"/>
          <w:szCs w:val="24"/>
        </w:rPr>
        <w:t>Púb</w:t>
      </w:r>
      <w:proofErr w:type="spellEnd"/>
      <w:r w:rsidR="00B73FD3" w:rsidRPr="00381408">
        <w:rPr>
          <w:rFonts w:ascii="Arial" w:hAnsi="Arial" w:cs="Arial"/>
          <w:b/>
          <w:sz w:val="24"/>
          <w:szCs w:val="24"/>
        </w:rPr>
        <w:t>. RF LP</w:t>
      </w:r>
      <w:proofErr w:type="gramStart"/>
      <w:r w:rsidR="00B73FD3" w:rsidRPr="007337A4">
        <w:rPr>
          <w:rFonts w:ascii="Arial" w:hAnsi="Arial" w:cs="Arial"/>
          <w:sz w:val="24"/>
          <w:szCs w:val="24"/>
        </w:rPr>
        <w:t xml:space="preserve">, </w:t>
      </w:r>
      <w:r w:rsidR="00C907F9" w:rsidRPr="007337A4">
        <w:rPr>
          <w:rFonts w:ascii="Arial" w:hAnsi="Arial" w:cs="Arial"/>
          <w:sz w:val="24"/>
          <w:szCs w:val="24"/>
        </w:rPr>
        <w:t>encerr</w:t>
      </w:r>
      <w:r w:rsidR="00462F9D" w:rsidRPr="007337A4">
        <w:rPr>
          <w:rFonts w:ascii="Arial" w:hAnsi="Arial" w:cs="Arial"/>
          <w:sz w:val="24"/>
          <w:szCs w:val="24"/>
        </w:rPr>
        <w:t>ou</w:t>
      </w:r>
      <w:proofErr w:type="gramEnd"/>
      <w:r w:rsidR="00C907F9" w:rsidRPr="007337A4">
        <w:rPr>
          <w:rFonts w:ascii="Arial" w:hAnsi="Arial" w:cs="Arial"/>
          <w:sz w:val="24"/>
          <w:szCs w:val="24"/>
        </w:rPr>
        <w:t xml:space="preserve"> o período com aplicação de </w:t>
      </w:r>
      <w:r w:rsidR="00C907F9" w:rsidRPr="00E20EDD">
        <w:rPr>
          <w:rFonts w:ascii="Arial" w:hAnsi="Arial" w:cs="Arial"/>
          <w:sz w:val="24"/>
          <w:szCs w:val="24"/>
        </w:rPr>
        <w:t>R$</w:t>
      </w:r>
      <w:r w:rsidR="00C907F9" w:rsidRPr="00EE3BB2">
        <w:rPr>
          <w:rFonts w:ascii="Arial" w:hAnsi="Arial" w:cs="Arial"/>
          <w:sz w:val="24"/>
          <w:szCs w:val="24"/>
        </w:rPr>
        <w:t xml:space="preserve"> </w:t>
      </w:r>
      <w:r w:rsidR="00381408">
        <w:rPr>
          <w:rFonts w:ascii="Arial" w:hAnsi="Arial" w:cs="Arial"/>
          <w:sz w:val="24"/>
          <w:szCs w:val="24"/>
        </w:rPr>
        <w:t>10.032.725,13</w:t>
      </w:r>
      <w:r w:rsidR="00432224" w:rsidRPr="00E20EDD">
        <w:rPr>
          <w:rFonts w:ascii="Arial" w:hAnsi="Arial" w:cs="Arial"/>
          <w:sz w:val="24"/>
          <w:szCs w:val="24"/>
        </w:rPr>
        <w:t xml:space="preserve"> </w:t>
      </w:r>
      <w:r w:rsidR="00462F9D" w:rsidRPr="007337A4">
        <w:rPr>
          <w:rFonts w:ascii="Arial" w:hAnsi="Arial" w:cs="Arial"/>
          <w:sz w:val="24"/>
          <w:szCs w:val="24"/>
        </w:rPr>
        <w:t xml:space="preserve">percentual </w:t>
      </w:r>
      <w:r w:rsidR="00381408">
        <w:rPr>
          <w:rFonts w:ascii="Arial" w:hAnsi="Arial" w:cs="Arial"/>
          <w:sz w:val="24"/>
          <w:szCs w:val="24"/>
        </w:rPr>
        <w:t>36,99</w:t>
      </w:r>
      <w:r w:rsidR="00F33B64" w:rsidRPr="00E57532">
        <w:rPr>
          <w:rFonts w:ascii="Arial" w:hAnsi="Arial" w:cs="Arial"/>
          <w:sz w:val="24"/>
          <w:szCs w:val="24"/>
        </w:rPr>
        <w:t>%</w:t>
      </w:r>
      <w:r w:rsidR="00432224" w:rsidRPr="007337A4">
        <w:rPr>
          <w:rFonts w:ascii="Arial" w:hAnsi="Arial" w:cs="Arial"/>
          <w:sz w:val="24"/>
          <w:szCs w:val="24"/>
        </w:rPr>
        <w:t xml:space="preserve">. </w:t>
      </w:r>
      <w:r w:rsidR="009821A7" w:rsidRPr="007337A4">
        <w:rPr>
          <w:rFonts w:ascii="Arial" w:hAnsi="Arial" w:cs="Arial"/>
          <w:sz w:val="24"/>
          <w:szCs w:val="24"/>
        </w:rPr>
        <w:t xml:space="preserve">O Fundo </w:t>
      </w:r>
      <w:r w:rsidR="009821A7" w:rsidRPr="00381408">
        <w:rPr>
          <w:rFonts w:ascii="Arial" w:hAnsi="Arial" w:cs="Arial"/>
          <w:b/>
          <w:sz w:val="24"/>
          <w:szCs w:val="24"/>
        </w:rPr>
        <w:t>FI CAIXA BRASIL IRF-M 1TP RF</w:t>
      </w:r>
      <w:r w:rsidR="009821A7" w:rsidRPr="007337A4">
        <w:rPr>
          <w:rFonts w:ascii="Arial" w:hAnsi="Arial" w:cs="Arial"/>
          <w:sz w:val="24"/>
          <w:szCs w:val="24"/>
        </w:rPr>
        <w:t xml:space="preserve">, fechou o período com </w:t>
      </w:r>
      <w:r w:rsidR="003152EB" w:rsidRPr="00E20EDD">
        <w:rPr>
          <w:rFonts w:ascii="Arial" w:hAnsi="Arial" w:cs="Arial"/>
          <w:sz w:val="24"/>
          <w:szCs w:val="24"/>
        </w:rPr>
        <w:t>R$</w:t>
      </w:r>
      <w:r w:rsidR="003152EB" w:rsidRPr="00EE3BB2">
        <w:rPr>
          <w:rFonts w:ascii="Arial" w:hAnsi="Arial" w:cs="Arial"/>
          <w:sz w:val="24"/>
          <w:szCs w:val="24"/>
        </w:rPr>
        <w:t xml:space="preserve"> </w:t>
      </w:r>
      <w:r w:rsidR="00381408">
        <w:rPr>
          <w:rFonts w:ascii="Arial" w:hAnsi="Arial" w:cs="Arial"/>
          <w:sz w:val="24"/>
          <w:szCs w:val="24"/>
        </w:rPr>
        <w:t>4.635.838,28</w:t>
      </w:r>
      <w:r w:rsidR="009821A7" w:rsidRPr="007337A4">
        <w:rPr>
          <w:rFonts w:ascii="Arial" w:hAnsi="Arial" w:cs="Arial"/>
          <w:sz w:val="24"/>
          <w:szCs w:val="24"/>
        </w:rPr>
        <w:t xml:space="preserve">, percentual de </w:t>
      </w:r>
      <w:r w:rsidR="00381408">
        <w:rPr>
          <w:rFonts w:ascii="Arial" w:hAnsi="Arial" w:cs="Arial"/>
          <w:sz w:val="24"/>
          <w:szCs w:val="24"/>
        </w:rPr>
        <w:t>17</w:t>
      </w:r>
      <w:r w:rsidR="00B002C7">
        <w:rPr>
          <w:rFonts w:ascii="Arial" w:hAnsi="Arial" w:cs="Arial"/>
          <w:sz w:val="24"/>
          <w:szCs w:val="24"/>
        </w:rPr>
        <w:t>,0</w:t>
      </w:r>
      <w:r w:rsidR="00381408">
        <w:rPr>
          <w:rFonts w:ascii="Arial" w:hAnsi="Arial" w:cs="Arial"/>
          <w:sz w:val="24"/>
          <w:szCs w:val="24"/>
        </w:rPr>
        <w:t>9</w:t>
      </w:r>
      <w:r w:rsidR="00C36E4B" w:rsidRPr="00E57532">
        <w:rPr>
          <w:rFonts w:ascii="Arial" w:hAnsi="Arial" w:cs="Arial"/>
          <w:sz w:val="24"/>
          <w:szCs w:val="24"/>
        </w:rPr>
        <w:t>%</w:t>
      </w:r>
      <w:r w:rsidR="00432224" w:rsidRPr="007337A4">
        <w:rPr>
          <w:rFonts w:ascii="Arial" w:hAnsi="Arial" w:cs="Arial"/>
          <w:sz w:val="24"/>
          <w:szCs w:val="24"/>
        </w:rPr>
        <w:t xml:space="preserve">. </w:t>
      </w:r>
      <w:r w:rsidR="009821A7" w:rsidRPr="007337A4">
        <w:rPr>
          <w:rFonts w:ascii="Arial" w:hAnsi="Arial" w:cs="Arial"/>
          <w:sz w:val="24"/>
          <w:szCs w:val="24"/>
        </w:rPr>
        <w:t xml:space="preserve">Quanto ao Fundo </w:t>
      </w:r>
      <w:r w:rsidR="009821A7" w:rsidRPr="00EE3BB2">
        <w:rPr>
          <w:rFonts w:ascii="Arial" w:hAnsi="Arial" w:cs="Arial"/>
          <w:sz w:val="24"/>
          <w:szCs w:val="24"/>
        </w:rPr>
        <w:t xml:space="preserve">BB Previdenciário RF IDKA </w:t>
      </w:r>
      <w:proofErr w:type="gramStart"/>
      <w:r w:rsidR="009821A7" w:rsidRPr="00EE3BB2">
        <w:rPr>
          <w:rFonts w:ascii="Arial" w:hAnsi="Arial" w:cs="Arial"/>
          <w:sz w:val="24"/>
          <w:szCs w:val="24"/>
        </w:rPr>
        <w:t>2</w:t>
      </w:r>
      <w:proofErr w:type="gramEnd"/>
      <w:r w:rsidR="009821A7" w:rsidRPr="007337A4">
        <w:rPr>
          <w:rFonts w:ascii="Arial" w:hAnsi="Arial" w:cs="Arial"/>
          <w:sz w:val="24"/>
          <w:szCs w:val="24"/>
        </w:rPr>
        <w:t xml:space="preserve"> Banco do Brasil, consolidou o período com </w:t>
      </w:r>
      <w:r w:rsidR="009821A7" w:rsidRPr="00EE3BB2">
        <w:rPr>
          <w:rFonts w:ascii="Arial" w:hAnsi="Arial" w:cs="Arial"/>
          <w:b/>
          <w:sz w:val="24"/>
          <w:szCs w:val="24"/>
        </w:rPr>
        <w:t xml:space="preserve">R$ </w:t>
      </w:r>
      <w:r w:rsidR="00381408">
        <w:rPr>
          <w:rFonts w:ascii="Arial" w:hAnsi="Arial" w:cs="Arial"/>
          <w:b/>
          <w:sz w:val="24"/>
          <w:szCs w:val="24"/>
        </w:rPr>
        <w:t>3.551.187,81</w:t>
      </w:r>
      <w:r w:rsidR="009821A7" w:rsidRPr="007337A4">
        <w:rPr>
          <w:rFonts w:ascii="Arial" w:hAnsi="Arial" w:cs="Arial"/>
          <w:sz w:val="24"/>
          <w:szCs w:val="24"/>
        </w:rPr>
        <w:t xml:space="preserve">, percentual de </w:t>
      </w:r>
      <w:r w:rsidR="00B002C7">
        <w:rPr>
          <w:rFonts w:ascii="Arial" w:hAnsi="Arial" w:cs="Arial"/>
          <w:sz w:val="24"/>
          <w:szCs w:val="24"/>
        </w:rPr>
        <w:t>13,0</w:t>
      </w:r>
      <w:r w:rsidR="00381408">
        <w:rPr>
          <w:rFonts w:ascii="Arial" w:hAnsi="Arial" w:cs="Arial"/>
          <w:sz w:val="24"/>
          <w:szCs w:val="24"/>
        </w:rPr>
        <w:t>9</w:t>
      </w:r>
      <w:r w:rsidR="00C36E4B" w:rsidRPr="00E57532">
        <w:rPr>
          <w:rFonts w:ascii="Arial" w:hAnsi="Arial" w:cs="Arial"/>
          <w:sz w:val="24"/>
          <w:szCs w:val="24"/>
        </w:rPr>
        <w:t>%</w:t>
      </w:r>
      <w:r w:rsidR="009821A7" w:rsidRPr="007337A4">
        <w:rPr>
          <w:rFonts w:ascii="Arial" w:hAnsi="Arial" w:cs="Arial"/>
          <w:sz w:val="24"/>
          <w:szCs w:val="24"/>
        </w:rPr>
        <w:t>. Todos enquadrados no Art. 7º, inciso I, alínea “b”, n</w:t>
      </w:r>
      <w:r w:rsidR="00AF1204">
        <w:rPr>
          <w:rFonts w:ascii="Arial" w:hAnsi="Arial" w:cs="Arial"/>
          <w:sz w:val="24"/>
          <w:szCs w:val="24"/>
        </w:rPr>
        <w:t>os termos da Resolução CMN 3922/2010 alterada pela resolução 4604/2017</w:t>
      </w:r>
      <w:r w:rsidR="009821A7" w:rsidRPr="007337A4">
        <w:rPr>
          <w:rFonts w:ascii="Arial" w:hAnsi="Arial" w:cs="Arial"/>
          <w:sz w:val="24"/>
          <w:szCs w:val="24"/>
        </w:rPr>
        <w:t>.</w:t>
      </w:r>
      <w:r w:rsidR="00AF1204">
        <w:rPr>
          <w:rFonts w:ascii="Arial" w:hAnsi="Arial" w:cs="Arial"/>
          <w:sz w:val="24"/>
          <w:szCs w:val="24"/>
        </w:rPr>
        <w:t xml:space="preserve"> Assim, t</w:t>
      </w:r>
      <w:r w:rsidR="009821A7" w:rsidRPr="007337A4">
        <w:rPr>
          <w:rFonts w:ascii="Arial" w:hAnsi="Arial" w:cs="Arial"/>
          <w:sz w:val="24"/>
          <w:szCs w:val="24"/>
        </w:rPr>
        <w:t xml:space="preserve">otalizaram o percentual de </w:t>
      </w:r>
      <w:r w:rsidR="00381408">
        <w:rPr>
          <w:rFonts w:ascii="Arial" w:hAnsi="Arial" w:cs="Arial"/>
          <w:sz w:val="24"/>
          <w:szCs w:val="24"/>
        </w:rPr>
        <w:t>80,40</w:t>
      </w:r>
      <w:r w:rsidR="00C36E4B" w:rsidRPr="00E57532">
        <w:rPr>
          <w:rFonts w:ascii="Arial" w:hAnsi="Arial" w:cs="Arial"/>
          <w:sz w:val="24"/>
          <w:szCs w:val="24"/>
        </w:rPr>
        <w:t>%</w:t>
      </w:r>
      <w:r w:rsidR="00432224" w:rsidRPr="007337A4">
        <w:rPr>
          <w:rFonts w:ascii="Arial" w:hAnsi="Arial" w:cs="Arial"/>
          <w:sz w:val="24"/>
          <w:szCs w:val="24"/>
        </w:rPr>
        <w:t xml:space="preserve">, </w:t>
      </w:r>
      <w:r w:rsidR="009821A7" w:rsidRPr="007337A4">
        <w:rPr>
          <w:rFonts w:ascii="Arial" w:hAnsi="Arial" w:cs="Arial"/>
          <w:sz w:val="24"/>
          <w:szCs w:val="24"/>
        </w:rPr>
        <w:t xml:space="preserve">respeitando o </w:t>
      </w:r>
      <w:r w:rsidR="00BF38BA" w:rsidRPr="007337A4">
        <w:rPr>
          <w:rFonts w:ascii="Arial" w:hAnsi="Arial" w:cs="Arial"/>
          <w:sz w:val="24"/>
          <w:szCs w:val="24"/>
        </w:rPr>
        <w:t>limite máximo permitido de 100%, e saldo final</w:t>
      </w:r>
      <w:r w:rsidR="009821A7" w:rsidRPr="007337A4">
        <w:rPr>
          <w:rFonts w:ascii="Arial" w:hAnsi="Arial" w:cs="Arial"/>
          <w:sz w:val="24"/>
          <w:szCs w:val="24"/>
        </w:rPr>
        <w:t xml:space="preserve"> de </w:t>
      </w:r>
      <w:r w:rsidR="009821A7" w:rsidRPr="00EE3BB2">
        <w:rPr>
          <w:rFonts w:ascii="Arial" w:hAnsi="Arial" w:cs="Arial"/>
          <w:b/>
          <w:sz w:val="24"/>
          <w:szCs w:val="24"/>
        </w:rPr>
        <w:t>R$</w:t>
      </w:r>
      <w:r w:rsidR="00381408">
        <w:rPr>
          <w:rFonts w:ascii="Arial" w:hAnsi="Arial" w:cs="Arial"/>
          <w:b/>
          <w:sz w:val="24"/>
          <w:szCs w:val="24"/>
        </w:rPr>
        <w:t>21.808.781,93</w:t>
      </w:r>
      <w:r w:rsidR="009821A7" w:rsidRPr="007337A4">
        <w:rPr>
          <w:rFonts w:ascii="Arial" w:hAnsi="Arial" w:cs="Arial"/>
          <w:sz w:val="24"/>
          <w:szCs w:val="24"/>
        </w:rPr>
        <w:t xml:space="preserve">. </w:t>
      </w:r>
      <w:r w:rsidR="00900C35" w:rsidRPr="00C8309C">
        <w:rPr>
          <w:rFonts w:ascii="Arial" w:hAnsi="Arial" w:cs="Arial"/>
          <w:sz w:val="24"/>
          <w:szCs w:val="24"/>
        </w:rPr>
        <w:t>P</w:t>
      </w:r>
      <w:r w:rsidR="00330675" w:rsidRPr="00C8309C">
        <w:rPr>
          <w:rFonts w:ascii="Arial" w:hAnsi="Arial" w:cs="Arial"/>
          <w:sz w:val="24"/>
          <w:szCs w:val="24"/>
        </w:rPr>
        <w:t xml:space="preserve">or conseguinte, </w:t>
      </w:r>
      <w:r w:rsidR="00DA6760" w:rsidRPr="00C8309C">
        <w:rPr>
          <w:rFonts w:ascii="Arial" w:hAnsi="Arial" w:cs="Arial"/>
          <w:sz w:val="24"/>
          <w:szCs w:val="24"/>
        </w:rPr>
        <w:t>a</w:t>
      </w:r>
      <w:r w:rsidR="00330675" w:rsidRPr="00C8309C">
        <w:rPr>
          <w:rFonts w:ascii="Arial" w:hAnsi="Arial" w:cs="Arial"/>
          <w:sz w:val="24"/>
          <w:szCs w:val="24"/>
        </w:rPr>
        <w:t xml:space="preserve"> aplicação no fundo </w:t>
      </w:r>
      <w:r w:rsidR="00F269B3" w:rsidRPr="00C8309C">
        <w:rPr>
          <w:rFonts w:ascii="Arial" w:hAnsi="Arial" w:cs="Arial"/>
          <w:sz w:val="24"/>
          <w:szCs w:val="24"/>
        </w:rPr>
        <w:t>VALORES FIC RF R DI</w:t>
      </w:r>
      <w:r w:rsidR="00381408">
        <w:rPr>
          <w:rFonts w:ascii="Arial" w:hAnsi="Arial" w:cs="Arial"/>
          <w:sz w:val="24"/>
          <w:szCs w:val="24"/>
        </w:rPr>
        <w:t xml:space="preserve"> fechou com valor de </w:t>
      </w:r>
      <w:r w:rsidR="00210AA0" w:rsidRPr="00C8309C">
        <w:rPr>
          <w:rFonts w:ascii="Arial" w:hAnsi="Arial" w:cs="Arial"/>
          <w:sz w:val="24"/>
          <w:szCs w:val="24"/>
        </w:rPr>
        <w:t>R$</w:t>
      </w:r>
      <w:proofErr w:type="gramStart"/>
      <w:r w:rsidR="00210AA0" w:rsidRPr="00C8309C">
        <w:rPr>
          <w:rFonts w:ascii="Arial" w:hAnsi="Arial" w:cs="Arial"/>
          <w:sz w:val="24"/>
          <w:szCs w:val="24"/>
        </w:rPr>
        <w:t xml:space="preserve">  </w:t>
      </w:r>
      <w:proofErr w:type="gramEnd"/>
      <w:r w:rsidR="00381408">
        <w:rPr>
          <w:rFonts w:ascii="Arial" w:hAnsi="Arial" w:cs="Arial"/>
          <w:sz w:val="24"/>
          <w:szCs w:val="24"/>
        </w:rPr>
        <w:t>69.867,02</w:t>
      </w:r>
      <w:r w:rsidR="00210AA0" w:rsidRPr="00C8309C">
        <w:rPr>
          <w:rFonts w:ascii="Arial" w:hAnsi="Arial" w:cs="Arial"/>
          <w:sz w:val="24"/>
          <w:szCs w:val="24"/>
        </w:rPr>
        <w:t xml:space="preserve">, o novo </w:t>
      </w:r>
      <w:r w:rsidR="00FE6A71" w:rsidRPr="00C8309C">
        <w:rPr>
          <w:rFonts w:ascii="Arial" w:hAnsi="Arial" w:cs="Arial"/>
          <w:sz w:val="24"/>
          <w:szCs w:val="24"/>
        </w:rPr>
        <w:t>fundo está enquadrado no Art. 7º, inciso I, alínea “b”</w:t>
      </w:r>
      <w:r w:rsidR="00F269B3" w:rsidRPr="00C8309C">
        <w:rPr>
          <w:rFonts w:ascii="Arial" w:hAnsi="Arial" w:cs="Arial"/>
          <w:sz w:val="24"/>
          <w:szCs w:val="24"/>
        </w:rPr>
        <w:t>.</w:t>
      </w:r>
      <w:r w:rsidR="00330675" w:rsidRPr="00C8309C">
        <w:rPr>
          <w:rFonts w:ascii="Arial" w:hAnsi="Arial" w:cs="Arial"/>
          <w:sz w:val="24"/>
          <w:szCs w:val="24"/>
        </w:rPr>
        <w:t xml:space="preserve"> </w:t>
      </w:r>
      <w:r w:rsidR="00FE6A71" w:rsidRPr="00AE2E46">
        <w:rPr>
          <w:rFonts w:ascii="Arial" w:hAnsi="Arial" w:cs="Arial"/>
          <w:color w:val="000000" w:themeColor="text1"/>
          <w:sz w:val="24"/>
          <w:szCs w:val="24"/>
        </w:rPr>
        <w:t>Já o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 Fundo CAIXA ALIANÇA Tít. Pub. RF</w:t>
      </w:r>
      <w:proofErr w:type="gramStart"/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E6A71" w:rsidRPr="00AE2E46">
        <w:rPr>
          <w:rFonts w:ascii="Arial" w:hAnsi="Arial" w:cs="Arial"/>
          <w:color w:val="000000" w:themeColor="text1"/>
          <w:sz w:val="24"/>
          <w:szCs w:val="24"/>
        </w:rPr>
        <w:t>finalizou</w:t>
      </w:r>
      <w:proofErr w:type="gramEnd"/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 o período com </w:t>
      </w:r>
      <w:r w:rsidR="009821A7" w:rsidRPr="00AE2E46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381408">
        <w:rPr>
          <w:rFonts w:ascii="Arial" w:hAnsi="Arial" w:cs="Arial"/>
          <w:b/>
          <w:color w:val="000000" w:themeColor="text1"/>
          <w:sz w:val="24"/>
          <w:szCs w:val="24"/>
        </w:rPr>
        <w:t>4.819.363,58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381408">
        <w:rPr>
          <w:rFonts w:ascii="Arial" w:hAnsi="Arial" w:cs="Arial"/>
          <w:color w:val="000000" w:themeColor="text1"/>
          <w:sz w:val="24"/>
          <w:szCs w:val="24"/>
        </w:rPr>
        <w:t>17,77</w:t>
      </w:r>
      <w:r w:rsidR="00C36E4B" w:rsidRPr="00AE2E46">
        <w:rPr>
          <w:rFonts w:ascii="Arial" w:hAnsi="Arial" w:cs="Arial"/>
          <w:color w:val="000000" w:themeColor="text1"/>
          <w:sz w:val="24"/>
          <w:szCs w:val="24"/>
        </w:rPr>
        <w:t>%</w:t>
      </w:r>
      <w:r w:rsidR="00BF38BA" w:rsidRPr="00AE2E46">
        <w:rPr>
          <w:rFonts w:ascii="Arial" w:hAnsi="Arial" w:cs="Arial"/>
          <w:color w:val="000000" w:themeColor="text1"/>
          <w:sz w:val="24"/>
          <w:szCs w:val="24"/>
        </w:rPr>
        <w:t>.  E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>nquadrado no Art. 7º, inciso IV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BF38BA" w:rsidRPr="00AE2E46">
        <w:rPr>
          <w:rFonts w:ascii="Arial" w:hAnsi="Arial" w:cs="Arial"/>
          <w:color w:val="000000" w:themeColor="text1"/>
          <w:sz w:val="24"/>
          <w:szCs w:val="24"/>
        </w:rPr>
        <w:t>bse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>rvando o limite de alocação de 4</w:t>
      </w:r>
      <w:r w:rsidR="00BF38BA" w:rsidRPr="00AE2E46">
        <w:rPr>
          <w:rFonts w:ascii="Arial" w:hAnsi="Arial" w:cs="Arial"/>
          <w:color w:val="000000" w:themeColor="text1"/>
          <w:sz w:val="24"/>
          <w:szCs w:val="24"/>
        </w:rPr>
        <w:t>0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>%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>.</w:t>
      </w:r>
      <w:r w:rsidR="00312041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>Quanto ao FUNDO CAIXA RIO BRAVO F II, (enq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>uadrado no Art. 8º, inciso VI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>), concluiu com resultado de</w:t>
      </w:r>
      <w:r w:rsidR="003102F1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4D56" w:rsidRPr="00AE2E46">
        <w:rPr>
          <w:rFonts w:ascii="Arial" w:hAnsi="Arial" w:cs="Arial"/>
          <w:color w:val="000000" w:themeColor="text1"/>
          <w:sz w:val="24"/>
          <w:szCs w:val="24"/>
        </w:rPr>
        <w:t>R$ 42</w:t>
      </w:r>
      <w:r w:rsidR="00381408">
        <w:rPr>
          <w:rFonts w:ascii="Arial" w:hAnsi="Arial" w:cs="Arial"/>
          <w:color w:val="000000" w:themeColor="text1"/>
          <w:sz w:val="24"/>
          <w:szCs w:val="24"/>
        </w:rPr>
        <w:t>8</w:t>
      </w:r>
      <w:r w:rsidR="00FF4D56" w:rsidRPr="00AE2E46">
        <w:rPr>
          <w:rFonts w:ascii="Arial" w:hAnsi="Arial" w:cs="Arial"/>
          <w:color w:val="000000" w:themeColor="text1"/>
          <w:sz w:val="24"/>
          <w:szCs w:val="24"/>
        </w:rPr>
        <w:t>.000,00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381408">
        <w:rPr>
          <w:rFonts w:ascii="Arial" w:hAnsi="Arial" w:cs="Arial"/>
          <w:color w:val="000000" w:themeColor="text1"/>
          <w:sz w:val="24"/>
          <w:szCs w:val="24"/>
        </w:rPr>
        <w:t>1,58</w:t>
      </w:r>
      <w:r w:rsidR="00C36E4B" w:rsidRPr="00AE2E46">
        <w:rPr>
          <w:rFonts w:ascii="Arial" w:hAnsi="Arial" w:cs="Arial"/>
          <w:color w:val="000000" w:themeColor="text1"/>
          <w:sz w:val="24"/>
          <w:szCs w:val="24"/>
        </w:rPr>
        <w:t>%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>, observado o limite de alocação de 5%.</w:t>
      </w:r>
      <w:r w:rsidR="002A0EBF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1408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381408" w:rsidRPr="00381408">
        <w:rPr>
          <w:rFonts w:ascii="Arial" w:hAnsi="Arial" w:cs="Arial"/>
          <w:color w:val="000000" w:themeColor="text1"/>
          <w:sz w:val="24"/>
          <w:szCs w:val="24"/>
        </w:rPr>
        <w:t xml:space="preserve"> fundo CAIXA FI BRASIL IRF-M 1+ RF LP</w:t>
      </w:r>
      <w:r w:rsidR="00DC4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1408" w:rsidRPr="00381408">
        <w:rPr>
          <w:rFonts w:ascii="Arial" w:hAnsi="Arial" w:cs="Arial"/>
          <w:color w:val="000000" w:themeColor="text1"/>
          <w:sz w:val="24"/>
          <w:szCs w:val="24"/>
        </w:rPr>
        <w:t xml:space="preserve">foi criado indevidamente por parte da CEF, que aplicou o dinheiro equivocadamente quando era pra ter aplicado no fundo CAIXA FI BRASIL IRF-M1TP RF. È notório a semelhança entre os nomes dos fundos, e, por tanto, quando foi constatado o equivoco, imediatamente esta </w:t>
      </w:r>
      <w:r w:rsidR="00DC4708" w:rsidRPr="00381408">
        <w:rPr>
          <w:rFonts w:ascii="Arial" w:hAnsi="Arial" w:cs="Arial"/>
          <w:color w:val="000000" w:themeColor="text1"/>
          <w:sz w:val="24"/>
          <w:szCs w:val="24"/>
        </w:rPr>
        <w:t>autarquia</w:t>
      </w:r>
      <w:r w:rsidR="00DC4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1408" w:rsidRPr="00381408">
        <w:rPr>
          <w:rFonts w:ascii="Arial" w:hAnsi="Arial" w:cs="Arial"/>
          <w:color w:val="000000" w:themeColor="text1"/>
          <w:sz w:val="24"/>
          <w:szCs w:val="24"/>
        </w:rPr>
        <w:t xml:space="preserve">adotou as medidas </w:t>
      </w:r>
      <w:r w:rsidR="00DC4708" w:rsidRPr="00381408">
        <w:rPr>
          <w:rFonts w:ascii="Arial" w:hAnsi="Arial" w:cs="Arial"/>
          <w:color w:val="000000" w:themeColor="text1"/>
          <w:sz w:val="24"/>
          <w:szCs w:val="24"/>
        </w:rPr>
        <w:t>cabíveis</w:t>
      </w:r>
      <w:r w:rsidR="00381408" w:rsidRPr="00381408">
        <w:rPr>
          <w:rFonts w:ascii="Arial" w:hAnsi="Arial" w:cs="Arial"/>
          <w:color w:val="000000" w:themeColor="text1"/>
          <w:sz w:val="24"/>
          <w:szCs w:val="24"/>
        </w:rPr>
        <w:t>, resgatando</w:t>
      </w:r>
      <w:r w:rsidR="00DC4708">
        <w:rPr>
          <w:rFonts w:ascii="Arial" w:hAnsi="Arial" w:cs="Arial"/>
          <w:color w:val="000000" w:themeColor="text1"/>
          <w:sz w:val="24"/>
          <w:szCs w:val="24"/>
        </w:rPr>
        <w:t xml:space="preserve"> o valor de R$ 392.259,06</w:t>
      </w:r>
      <w:r w:rsidR="00381408" w:rsidRPr="00381408">
        <w:rPr>
          <w:rFonts w:ascii="Arial" w:hAnsi="Arial" w:cs="Arial"/>
          <w:color w:val="000000" w:themeColor="text1"/>
          <w:sz w:val="24"/>
          <w:szCs w:val="24"/>
        </w:rPr>
        <w:t xml:space="preserve"> e aplicando o valor no fundo correto, bem como, solicitando a restituição do valor de R$ 15,54 a titulo de encargos, que foi</w:t>
      </w:r>
      <w:r w:rsidR="00DC4708">
        <w:rPr>
          <w:rFonts w:ascii="Arial" w:hAnsi="Arial" w:cs="Arial"/>
          <w:color w:val="000000" w:themeColor="text1"/>
          <w:sz w:val="24"/>
          <w:szCs w:val="24"/>
        </w:rPr>
        <w:t xml:space="preserve"> prontamente devolvido pela CEF. </w:t>
      </w:r>
      <w:r w:rsidR="003A2956" w:rsidRPr="00AE2E46">
        <w:rPr>
          <w:rFonts w:ascii="Arial" w:hAnsi="Arial" w:cs="Arial"/>
          <w:color w:val="000000" w:themeColor="text1"/>
          <w:sz w:val="24"/>
          <w:szCs w:val="24"/>
        </w:rPr>
        <w:t>Tot</w:t>
      </w:r>
      <w:r w:rsidR="00800F93" w:rsidRPr="00AE2E46">
        <w:rPr>
          <w:rFonts w:ascii="Arial" w:hAnsi="Arial" w:cs="Arial"/>
          <w:color w:val="000000" w:themeColor="text1"/>
          <w:sz w:val="24"/>
          <w:szCs w:val="24"/>
        </w:rPr>
        <w:t xml:space="preserve">al Geral das aplicações </w:t>
      </w:r>
      <w:r w:rsidR="003F0CAA" w:rsidRPr="00AE2E46">
        <w:rPr>
          <w:rFonts w:ascii="Arial" w:hAnsi="Arial" w:cs="Arial"/>
          <w:color w:val="000000" w:themeColor="text1"/>
          <w:sz w:val="24"/>
          <w:szCs w:val="24"/>
        </w:rPr>
        <w:t>no período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EE3BB2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1408">
        <w:rPr>
          <w:rFonts w:ascii="Arial" w:hAnsi="Arial" w:cs="Arial"/>
          <w:color w:val="000000" w:themeColor="text1"/>
          <w:sz w:val="24"/>
          <w:szCs w:val="24"/>
        </w:rPr>
        <w:t>DEZ</w:t>
      </w:r>
      <w:r w:rsidR="00AE2E46">
        <w:rPr>
          <w:rFonts w:ascii="Arial" w:hAnsi="Arial" w:cs="Arial"/>
          <w:color w:val="000000" w:themeColor="text1"/>
          <w:sz w:val="24"/>
          <w:szCs w:val="24"/>
        </w:rPr>
        <w:t>EMBRO</w:t>
      </w:r>
      <w:r w:rsidR="003F0CAA" w:rsidRPr="00AE2E46">
        <w:rPr>
          <w:rFonts w:ascii="Arial" w:hAnsi="Arial" w:cs="Arial"/>
          <w:color w:val="000000" w:themeColor="text1"/>
          <w:sz w:val="24"/>
          <w:szCs w:val="24"/>
        </w:rPr>
        <w:t>:</w:t>
      </w:r>
      <w:r w:rsidR="00800F93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52EB" w:rsidRPr="00AE2E46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DC4708">
        <w:rPr>
          <w:rFonts w:ascii="Arial" w:hAnsi="Arial" w:cs="Arial"/>
          <w:b/>
          <w:color w:val="000000" w:themeColor="text1"/>
          <w:sz w:val="24"/>
          <w:szCs w:val="24"/>
        </w:rPr>
        <w:t>27.126.012,54</w:t>
      </w:r>
      <w:r w:rsidR="00097F81" w:rsidRPr="00AE2E4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A4321">
        <w:rPr>
          <w:rFonts w:ascii="Arial" w:hAnsi="Arial" w:cs="Arial"/>
          <w:color w:val="000000" w:themeColor="text1"/>
          <w:sz w:val="24"/>
          <w:szCs w:val="24"/>
        </w:rPr>
        <w:t xml:space="preserve">No cenário econômico </w:t>
      </w:r>
      <w:r w:rsidR="006A4321" w:rsidRPr="006A4321">
        <w:rPr>
          <w:rFonts w:ascii="Arial" w:hAnsi="Arial" w:cs="Arial"/>
          <w:color w:val="000000" w:themeColor="text1"/>
          <w:sz w:val="24"/>
          <w:szCs w:val="24"/>
        </w:rPr>
        <w:t xml:space="preserve">á sinais difusos, por diferentes setores e aspectos da economia, com reflexos em índices e valores. Esta recuperação tem um “combustível” composto pela contínua redução dos juros em 2017, em virtude da queda vertiginosa da inflação, medida pelo IPCA, nos últimos </w:t>
      </w:r>
      <w:proofErr w:type="gramStart"/>
      <w:r w:rsidR="006A4321" w:rsidRPr="006A4321">
        <w:rPr>
          <w:rFonts w:ascii="Arial" w:hAnsi="Arial" w:cs="Arial"/>
          <w:color w:val="000000" w:themeColor="text1"/>
          <w:sz w:val="24"/>
          <w:szCs w:val="24"/>
        </w:rPr>
        <w:t>3</w:t>
      </w:r>
      <w:proofErr w:type="gramEnd"/>
      <w:r w:rsidR="006A4321" w:rsidRPr="006A4321">
        <w:rPr>
          <w:rFonts w:ascii="Arial" w:hAnsi="Arial" w:cs="Arial"/>
          <w:color w:val="000000" w:themeColor="text1"/>
          <w:sz w:val="24"/>
          <w:szCs w:val="24"/>
        </w:rPr>
        <w:t xml:space="preserve"> anos e assim com o cumprimento da política de metas de inflação pelo Banco Central - COPOM. No período de setembro a novembro de 2017, último dado oficial disponível, o Brasil registrava o valor de 12.571 milhões de pessoas desempregadas dentro da faixa de população economicamente ativa – PEA, o que corresponde a 12% deste grupo, quando medido pelo IBGE através da PNAD Contínua – Pesquisa Nacional de Amostra de Domicílios. Tal valor ficou abaixo da medição anterior</w:t>
      </w:r>
    </w:p>
    <w:p w:rsidR="006F0CE1" w:rsidRDefault="006F0CE1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945EF" w:rsidRDefault="008945EF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945EF" w:rsidRDefault="008945EF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4AE3" w:rsidRPr="00AE2E46" w:rsidRDefault="006A4321" w:rsidP="00674AE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A4321">
        <w:rPr>
          <w:rFonts w:ascii="Arial" w:hAnsi="Arial" w:cs="Arial"/>
          <w:color w:val="000000" w:themeColor="text1"/>
          <w:sz w:val="24"/>
          <w:szCs w:val="24"/>
        </w:rPr>
        <w:t xml:space="preserve"> – junho a agosto- que revelou percentual de 12,6%. Cabe destacar que o setor externo vem ajudando a continuidade desta lenta recuperação da economia brasileira através da obtenção de bons preços de produtos exportados pelo Brasil, notadamente as commodities, e do crescimento econômico mais acelerado nas economias centrais. Tais aspectos foram mais visíveis em 2017 no setor agrícola, quando o Brasil colheu uma </w:t>
      </w:r>
      <w:proofErr w:type="spellStart"/>
      <w:proofErr w:type="gramStart"/>
      <w:r w:rsidRPr="006A4321">
        <w:rPr>
          <w:rFonts w:ascii="Arial" w:hAnsi="Arial" w:cs="Arial"/>
          <w:color w:val="000000" w:themeColor="text1"/>
          <w:sz w:val="24"/>
          <w:szCs w:val="24"/>
        </w:rPr>
        <w:t>super</w:t>
      </w:r>
      <w:proofErr w:type="spellEnd"/>
      <w:r w:rsidR="006F0C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4321">
        <w:rPr>
          <w:rFonts w:ascii="Arial" w:hAnsi="Arial" w:cs="Arial"/>
          <w:color w:val="000000" w:themeColor="text1"/>
          <w:sz w:val="24"/>
          <w:szCs w:val="24"/>
        </w:rPr>
        <w:t>safra</w:t>
      </w:r>
      <w:proofErr w:type="gramEnd"/>
      <w:r w:rsidRPr="006A4321">
        <w:rPr>
          <w:rFonts w:ascii="Arial" w:hAnsi="Arial" w:cs="Arial"/>
          <w:color w:val="000000" w:themeColor="text1"/>
          <w:sz w:val="24"/>
          <w:szCs w:val="24"/>
        </w:rPr>
        <w:t xml:space="preserve"> no início de 2017 – fevereiro março época de colheitas, e no setor automobilístico onde as exportações foram bem elevadas quando comparadas com iguais períodos temporais anteriores. Nos últimos 12 meses – base novembro 2016 – a indústria automobilística aumentou seu efetivo de mão de obre em 1,4% atingindo um total de 107,7 mil trabalhadores. No mesmo período 35 mil trabalhadores que </w:t>
      </w:r>
      <w:r w:rsidRPr="006A432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estavam temporária e negocialmente afastados foram chamados a retomarem seus postos de trabalho originais. O ano de 2017 foi um ano excelente para os investidores </w:t>
      </w:r>
      <w:proofErr w:type="gramStart"/>
      <w:r w:rsidRPr="006A4321">
        <w:rPr>
          <w:rFonts w:ascii="Arial" w:hAnsi="Arial" w:cs="Arial"/>
          <w:color w:val="000000" w:themeColor="text1"/>
          <w:sz w:val="24"/>
          <w:szCs w:val="24"/>
        </w:rPr>
        <w:t>na medida que</w:t>
      </w:r>
      <w:proofErr w:type="gramEnd"/>
      <w:r w:rsidRPr="006A4321">
        <w:rPr>
          <w:rFonts w:ascii="Arial" w:hAnsi="Arial" w:cs="Arial"/>
          <w:color w:val="000000" w:themeColor="text1"/>
          <w:sz w:val="24"/>
          <w:szCs w:val="24"/>
        </w:rPr>
        <w:t xml:space="preserve"> tanto a renda fixa quanto a renda variável proporcionaram rentabilidades muito acima da meta atuarial dos investidores institucionais que deve fechar o ano, medida pelo IPCA + 6% de juros em, aproximadamente 8,80% já que ainda não temos o IPCA oficial de dezembro 2017. Segundo as principais projeções o COPOM ainda deve efetuar uma redução de juros em sua próxima reunião, no início do mês de fevereiro de 2018, trazendo esta taxa para seu menor patamar histórico a 6,75% ao ano, onde deve permanecer ao longo de todo o ano de 2018. Este patamar está em linha com a baixa inflação projetada para o ano também e que deve ficar próxima a 4%. Diante dos aspectos apresentados, podemos ter expectativas favoráveis aos investidores, tanto no segmento de renda fixa como no de renda variável. Há ainda disponível no mercado, </w:t>
      </w:r>
      <w:proofErr w:type="spellStart"/>
      <w:r w:rsidRPr="006A4321">
        <w:rPr>
          <w:rFonts w:ascii="Arial" w:hAnsi="Arial" w:cs="Arial"/>
          <w:color w:val="000000" w:themeColor="text1"/>
          <w:sz w:val="24"/>
          <w:szCs w:val="24"/>
        </w:rPr>
        <w:t>NTNs</w:t>
      </w:r>
      <w:proofErr w:type="spellEnd"/>
      <w:r w:rsidRPr="006A4321">
        <w:rPr>
          <w:rFonts w:ascii="Arial" w:hAnsi="Arial" w:cs="Arial"/>
          <w:color w:val="000000" w:themeColor="text1"/>
          <w:sz w:val="24"/>
          <w:szCs w:val="24"/>
        </w:rPr>
        <w:t xml:space="preserve">-B longas com cupons de juros acima de 5,30% ao ano, e as boas perspectivas de rentabilidade em fundos referenciados em diferentes índices de renda variável. Sem dúvida alguma, os </w:t>
      </w:r>
      <w:proofErr w:type="gramStart"/>
      <w:r w:rsidRPr="006A4321">
        <w:rPr>
          <w:rFonts w:ascii="Arial" w:hAnsi="Arial" w:cs="Arial"/>
          <w:color w:val="000000" w:themeColor="text1"/>
          <w:sz w:val="24"/>
          <w:szCs w:val="24"/>
        </w:rPr>
        <w:t>2</w:t>
      </w:r>
      <w:proofErr w:type="gramEnd"/>
      <w:r w:rsidRPr="006A4321">
        <w:rPr>
          <w:rFonts w:ascii="Arial" w:hAnsi="Arial" w:cs="Arial"/>
          <w:color w:val="000000" w:themeColor="text1"/>
          <w:sz w:val="24"/>
          <w:szCs w:val="24"/>
        </w:rPr>
        <w:t xml:space="preserve"> grandes fatos balizadores do mercado em 2018 são, no curto-prazo, a aprovação da reforma da previdência e, em maior prazo, as eleições presidenciais de outubro. Tais fatos trarão volatilidades aos </w:t>
      </w:r>
      <w:proofErr w:type="gramStart"/>
      <w:r w:rsidRPr="006A4321">
        <w:rPr>
          <w:rFonts w:ascii="Arial" w:hAnsi="Arial" w:cs="Arial"/>
          <w:color w:val="000000" w:themeColor="text1"/>
          <w:sz w:val="24"/>
          <w:szCs w:val="24"/>
        </w:rPr>
        <w:t>2</w:t>
      </w:r>
      <w:proofErr w:type="gramEnd"/>
      <w:r w:rsidRPr="006A4321">
        <w:rPr>
          <w:rFonts w:ascii="Arial" w:hAnsi="Arial" w:cs="Arial"/>
          <w:color w:val="000000" w:themeColor="text1"/>
          <w:sz w:val="24"/>
          <w:szCs w:val="24"/>
        </w:rPr>
        <w:t xml:space="preserve"> segmentos, o que pode se constituir em excelentes oportunidades de investimentos para investidores, de todas as categorias.</w:t>
      </w:r>
      <w:r w:rsidR="00632A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4AE3" w:rsidRPr="00AE2E46">
        <w:rPr>
          <w:rFonts w:ascii="Arial" w:hAnsi="Arial" w:cs="Arial"/>
          <w:color w:val="000000" w:themeColor="text1"/>
          <w:sz w:val="24"/>
          <w:szCs w:val="24"/>
        </w:rPr>
        <w:t xml:space="preserve">Secretariou os trabalhos – </w:t>
      </w:r>
      <w:proofErr w:type="spellStart"/>
      <w:r w:rsidR="00DC4708" w:rsidRPr="00632A62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DC4708" w:rsidRPr="00632A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C4708" w:rsidRPr="00632A62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DC4708" w:rsidRPr="00632A62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  <w:r w:rsidR="008945EF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434333" w:rsidRPr="00206B54" w:rsidRDefault="00434333" w:rsidP="004343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206B54">
        <w:rPr>
          <w:rFonts w:ascii="Arial" w:hAnsi="Arial" w:cs="Arial"/>
          <w:sz w:val="24"/>
          <w:szCs w:val="24"/>
        </w:rPr>
        <w:t>_______________________________</w:t>
      </w:r>
      <w:r w:rsidRPr="00206B54">
        <w:rPr>
          <w:rFonts w:ascii="Arial" w:hAnsi="Arial" w:cs="Arial"/>
          <w:sz w:val="24"/>
          <w:szCs w:val="24"/>
        </w:rPr>
        <w:tab/>
      </w:r>
      <w:proofErr w:type="spellStart"/>
      <w:r w:rsidRPr="00206B54">
        <w:rPr>
          <w:rFonts w:ascii="Arial" w:hAnsi="Arial" w:cs="Arial"/>
          <w:sz w:val="24"/>
          <w:szCs w:val="24"/>
        </w:rPr>
        <w:t>Loraine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B54">
        <w:rPr>
          <w:rFonts w:ascii="Arial" w:hAnsi="Arial" w:cs="Arial"/>
          <w:sz w:val="24"/>
          <w:szCs w:val="24"/>
        </w:rPr>
        <w:t>Fardim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Javaris.</w:t>
      </w:r>
    </w:p>
    <w:p w:rsidR="00C349D8" w:rsidRPr="00206B54" w:rsidRDefault="00C349D8" w:rsidP="00C349D8">
      <w:pPr>
        <w:jc w:val="both"/>
        <w:rPr>
          <w:rFonts w:ascii="Arial" w:hAnsi="Arial" w:cs="Arial"/>
          <w:sz w:val="24"/>
          <w:szCs w:val="24"/>
        </w:rPr>
      </w:pPr>
    </w:p>
    <w:p w:rsidR="006249FA" w:rsidRDefault="00C349D8" w:rsidP="00EC2F40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:rsidR="006F0CE1" w:rsidRDefault="006F0CE1" w:rsidP="006249FA">
      <w:pPr>
        <w:jc w:val="both"/>
        <w:rPr>
          <w:rFonts w:ascii="Arial" w:hAnsi="Arial" w:cs="Arial"/>
          <w:sz w:val="24"/>
          <w:szCs w:val="24"/>
        </w:rPr>
      </w:pPr>
    </w:p>
    <w:p w:rsidR="006249FA" w:rsidRDefault="006249FA" w:rsidP="006249FA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>
        <w:rPr>
          <w:rFonts w:ascii="Arial" w:hAnsi="Arial" w:cs="Arial"/>
          <w:sz w:val="24"/>
          <w:szCs w:val="24"/>
        </w:rPr>
        <w:t>Michele Oliveira Sampaio</w:t>
      </w:r>
    </w:p>
    <w:p w:rsidR="008945EF" w:rsidRDefault="008945EF" w:rsidP="006249FA">
      <w:pPr>
        <w:jc w:val="both"/>
        <w:rPr>
          <w:rFonts w:ascii="Arial" w:hAnsi="Arial" w:cs="Arial"/>
          <w:sz w:val="24"/>
          <w:szCs w:val="24"/>
        </w:rPr>
      </w:pPr>
    </w:p>
    <w:sectPr w:rsidR="008945EF" w:rsidSect="006F0CE1">
      <w:pgSz w:w="11906" w:h="16838"/>
      <w:pgMar w:top="993" w:right="1701" w:bottom="1843" w:left="1701" w:header="709" w:footer="709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CE1" w:rsidRDefault="006F0CE1" w:rsidP="006F0CE1">
      <w:pPr>
        <w:spacing w:after="0" w:line="240" w:lineRule="auto"/>
      </w:pPr>
      <w:r>
        <w:separator/>
      </w:r>
    </w:p>
  </w:endnote>
  <w:endnote w:type="continuationSeparator" w:id="0">
    <w:p w:rsidR="006F0CE1" w:rsidRDefault="006F0CE1" w:rsidP="006F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E1" w:rsidRDefault="006F0CE1" w:rsidP="006F0CE1">
      <w:pPr>
        <w:spacing w:after="0" w:line="240" w:lineRule="auto"/>
      </w:pPr>
      <w:r>
        <w:separator/>
      </w:r>
    </w:p>
  </w:footnote>
  <w:footnote w:type="continuationSeparator" w:id="0">
    <w:p w:rsidR="006F0CE1" w:rsidRDefault="006F0CE1" w:rsidP="006F0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74F94"/>
    <w:rsid w:val="00085122"/>
    <w:rsid w:val="00085A1E"/>
    <w:rsid w:val="00086080"/>
    <w:rsid w:val="000875DA"/>
    <w:rsid w:val="00094528"/>
    <w:rsid w:val="00095F4F"/>
    <w:rsid w:val="00097F81"/>
    <w:rsid w:val="000A31D5"/>
    <w:rsid w:val="000C3456"/>
    <w:rsid w:val="000D26CB"/>
    <w:rsid w:val="000E65C8"/>
    <w:rsid w:val="000E68C8"/>
    <w:rsid w:val="00111ECA"/>
    <w:rsid w:val="001141FD"/>
    <w:rsid w:val="00114FCF"/>
    <w:rsid w:val="00135F2F"/>
    <w:rsid w:val="00146A9A"/>
    <w:rsid w:val="001853D4"/>
    <w:rsid w:val="00194CB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5CBE"/>
    <w:rsid w:val="00222F76"/>
    <w:rsid w:val="00236418"/>
    <w:rsid w:val="00241261"/>
    <w:rsid w:val="00250654"/>
    <w:rsid w:val="00254A1C"/>
    <w:rsid w:val="002643BF"/>
    <w:rsid w:val="0027253E"/>
    <w:rsid w:val="00273EB7"/>
    <w:rsid w:val="00281663"/>
    <w:rsid w:val="00284255"/>
    <w:rsid w:val="0028523C"/>
    <w:rsid w:val="002869C8"/>
    <w:rsid w:val="00296365"/>
    <w:rsid w:val="002A0EBF"/>
    <w:rsid w:val="002A2EB5"/>
    <w:rsid w:val="002B4284"/>
    <w:rsid w:val="002B6BAC"/>
    <w:rsid w:val="003102F1"/>
    <w:rsid w:val="00312041"/>
    <w:rsid w:val="003152EB"/>
    <w:rsid w:val="0031719F"/>
    <w:rsid w:val="003235CE"/>
    <w:rsid w:val="00330675"/>
    <w:rsid w:val="003345E3"/>
    <w:rsid w:val="00341AF0"/>
    <w:rsid w:val="00347A46"/>
    <w:rsid w:val="00354DF4"/>
    <w:rsid w:val="00367B46"/>
    <w:rsid w:val="00381408"/>
    <w:rsid w:val="00384CF8"/>
    <w:rsid w:val="003863B5"/>
    <w:rsid w:val="00394F76"/>
    <w:rsid w:val="003A24DD"/>
    <w:rsid w:val="003A2956"/>
    <w:rsid w:val="003A53F1"/>
    <w:rsid w:val="003B6B29"/>
    <w:rsid w:val="003F0CAA"/>
    <w:rsid w:val="003F3DD1"/>
    <w:rsid w:val="003F3EF0"/>
    <w:rsid w:val="003F4587"/>
    <w:rsid w:val="003F4914"/>
    <w:rsid w:val="003F61D3"/>
    <w:rsid w:val="00405A86"/>
    <w:rsid w:val="004307AC"/>
    <w:rsid w:val="00432224"/>
    <w:rsid w:val="00434333"/>
    <w:rsid w:val="004434AF"/>
    <w:rsid w:val="0045302A"/>
    <w:rsid w:val="00462F9D"/>
    <w:rsid w:val="00466B91"/>
    <w:rsid w:val="00471125"/>
    <w:rsid w:val="00482F75"/>
    <w:rsid w:val="004C3A70"/>
    <w:rsid w:val="004C3A9D"/>
    <w:rsid w:val="004E553B"/>
    <w:rsid w:val="004F13A7"/>
    <w:rsid w:val="004F7DE5"/>
    <w:rsid w:val="00500788"/>
    <w:rsid w:val="005013AE"/>
    <w:rsid w:val="0050339F"/>
    <w:rsid w:val="00522C0D"/>
    <w:rsid w:val="00537674"/>
    <w:rsid w:val="00555595"/>
    <w:rsid w:val="00557149"/>
    <w:rsid w:val="00560F9B"/>
    <w:rsid w:val="00564618"/>
    <w:rsid w:val="00593CED"/>
    <w:rsid w:val="00597D45"/>
    <w:rsid w:val="005A288F"/>
    <w:rsid w:val="005B2318"/>
    <w:rsid w:val="005B27E3"/>
    <w:rsid w:val="005B4A59"/>
    <w:rsid w:val="005C0419"/>
    <w:rsid w:val="005C78FE"/>
    <w:rsid w:val="005D244D"/>
    <w:rsid w:val="005D73AF"/>
    <w:rsid w:val="0060670E"/>
    <w:rsid w:val="00606C15"/>
    <w:rsid w:val="00617FEA"/>
    <w:rsid w:val="006249FA"/>
    <w:rsid w:val="00632A62"/>
    <w:rsid w:val="00637A07"/>
    <w:rsid w:val="00665437"/>
    <w:rsid w:val="00673902"/>
    <w:rsid w:val="00674AE3"/>
    <w:rsid w:val="00675E0D"/>
    <w:rsid w:val="006803C2"/>
    <w:rsid w:val="006811D6"/>
    <w:rsid w:val="006906E4"/>
    <w:rsid w:val="00695D6D"/>
    <w:rsid w:val="006973D1"/>
    <w:rsid w:val="006A4321"/>
    <w:rsid w:val="006B32A9"/>
    <w:rsid w:val="006B5176"/>
    <w:rsid w:val="006C66E4"/>
    <w:rsid w:val="006D2324"/>
    <w:rsid w:val="006E0B8C"/>
    <w:rsid w:val="006E459C"/>
    <w:rsid w:val="006F0CE1"/>
    <w:rsid w:val="006F3866"/>
    <w:rsid w:val="006F6405"/>
    <w:rsid w:val="007207AB"/>
    <w:rsid w:val="0072656C"/>
    <w:rsid w:val="007337A4"/>
    <w:rsid w:val="00733E31"/>
    <w:rsid w:val="00737D53"/>
    <w:rsid w:val="007421FD"/>
    <w:rsid w:val="00746407"/>
    <w:rsid w:val="007B0451"/>
    <w:rsid w:val="007B44A0"/>
    <w:rsid w:val="007E6C59"/>
    <w:rsid w:val="007E71FA"/>
    <w:rsid w:val="007F1EB8"/>
    <w:rsid w:val="007F6C68"/>
    <w:rsid w:val="00800F93"/>
    <w:rsid w:val="00804C7F"/>
    <w:rsid w:val="00807BDC"/>
    <w:rsid w:val="008308C1"/>
    <w:rsid w:val="0084385C"/>
    <w:rsid w:val="008607C9"/>
    <w:rsid w:val="00870AC8"/>
    <w:rsid w:val="00873C96"/>
    <w:rsid w:val="00882B14"/>
    <w:rsid w:val="008945EF"/>
    <w:rsid w:val="008C1DF2"/>
    <w:rsid w:val="008C6AB2"/>
    <w:rsid w:val="008D1424"/>
    <w:rsid w:val="008E16D7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56FC1"/>
    <w:rsid w:val="009578E8"/>
    <w:rsid w:val="009647B3"/>
    <w:rsid w:val="009821A7"/>
    <w:rsid w:val="0098439C"/>
    <w:rsid w:val="00987A6B"/>
    <w:rsid w:val="00994191"/>
    <w:rsid w:val="009B5AD0"/>
    <w:rsid w:val="009C36EC"/>
    <w:rsid w:val="009C37A3"/>
    <w:rsid w:val="009D2A7C"/>
    <w:rsid w:val="009D592D"/>
    <w:rsid w:val="00A15DC1"/>
    <w:rsid w:val="00A22A91"/>
    <w:rsid w:val="00A36CF3"/>
    <w:rsid w:val="00A4660F"/>
    <w:rsid w:val="00A626A9"/>
    <w:rsid w:val="00A62B28"/>
    <w:rsid w:val="00A72FF7"/>
    <w:rsid w:val="00A7463F"/>
    <w:rsid w:val="00A837FD"/>
    <w:rsid w:val="00AA1ECE"/>
    <w:rsid w:val="00AA55FB"/>
    <w:rsid w:val="00AB3B80"/>
    <w:rsid w:val="00AD464F"/>
    <w:rsid w:val="00AE2E46"/>
    <w:rsid w:val="00AF1204"/>
    <w:rsid w:val="00AF2A92"/>
    <w:rsid w:val="00B002C7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A18FC"/>
    <w:rsid w:val="00BA1EE9"/>
    <w:rsid w:val="00BC5766"/>
    <w:rsid w:val="00BD1041"/>
    <w:rsid w:val="00BE2E3D"/>
    <w:rsid w:val="00BE5DF9"/>
    <w:rsid w:val="00BF155B"/>
    <w:rsid w:val="00BF38BA"/>
    <w:rsid w:val="00C349D8"/>
    <w:rsid w:val="00C36E4B"/>
    <w:rsid w:val="00C5452E"/>
    <w:rsid w:val="00C60F7F"/>
    <w:rsid w:val="00C62091"/>
    <w:rsid w:val="00C6768A"/>
    <w:rsid w:val="00C710B5"/>
    <w:rsid w:val="00C81CD8"/>
    <w:rsid w:val="00C8309C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2579D"/>
    <w:rsid w:val="00D45C1D"/>
    <w:rsid w:val="00D5349F"/>
    <w:rsid w:val="00D84682"/>
    <w:rsid w:val="00D84B0D"/>
    <w:rsid w:val="00DA5BEA"/>
    <w:rsid w:val="00DA5EE5"/>
    <w:rsid w:val="00DA6760"/>
    <w:rsid w:val="00DC102F"/>
    <w:rsid w:val="00DC4708"/>
    <w:rsid w:val="00DC656B"/>
    <w:rsid w:val="00DE5CAA"/>
    <w:rsid w:val="00E01B93"/>
    <w:rsid w:val="00E11335"/>
    <w:rsid w:val="00E20EDD"/>
    <w:rsid w:val="00E31E0D"/>
    <w:rsid w:val="00E34396"/>
    <w:rsid w:val="00E57532"/>
    <w:rsid w:val="00E8266D"/>
    <w:rsid w:val="00E91767"/>
    <w:rsid w:val="00E9530B"/>
    <w:rsid w:val="00EC074F"/>
    <w:rsid w:val="00EC2F40"/>
    <w:rsid w:val="00EE3BB2"/>
    <w:rsid w:val="00EF6532"/>
    <w:rsid w:val="00F063C8"/>
    <w:rsid w:val="00F16D5A"/>
    <w:rsid w:val="00F20A27"/>
    <w:rsid w:val="00F269B3"/>
    <w:rsid w:val="00F33B64"/>
    <w:rsid w:val="00F3594B"/>
    <w:rsid w:val="00F425F9"/>
    <w:rsid w:val="00F44224"/>
    <w:rsid w:val="00F50B47"/>
    <w:rsid w:val="00F62FCD"/>
    <w:rsid w:val="00F663A5"/>
    <w:rsid w:val="00F67B62"/>
    <w:rsid w:val="00F70B92"/>
    <w:rsid w:val="00F73EF7"/>
    <w:rsid w:val="00F82AF4"/>
    <w:rsid w:val="00FA190D"/>
    <w:rsid w:val="00FB0D34"/>
    <w:rsid w:val="00FC1779"/>
    <w:rsid w:val="00FD26AF"/>
    <w:rsid w:val="00FD559E"/>
    <w:rsid w:val="00FE26FC"/>
    <w:rsid w:val="00FE33A9"/>
    <w:rsid w:val="00FE6A71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CE1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0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CE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F0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C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CE1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0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CE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F0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C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EBD5-CE8F-496A-9F65-281FB624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838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16</cp:revision>
  <cp:lastPrinted>2018-07-26T16:24:00Z</cp:lastPrinted>
  <dcterms:created xsi:type="dcterms:W3CDTF">2017-12-22T19:07:00Z</dcterms:created>
  <dcterms:modified xsi:type="dcterms:W3CDTF">2018-07-26T16:41:00Z</dcterms:modified>
</cp:coreProperties>
</file>